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745D43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bookmarkStart w:id="0" w:name="_GoBack"/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廢棄物分析及實驗</w:t>
            </w:r>
            <w:bookmarkEnd w:id="0"/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745D43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DE1036">
              <w:rPr>
                <w:rFonts w:eastAsia="標楷體"/>
                <w:sz w:val="22"/>
                <w:szCs w:val="22"/>
              </w:rPr>
              <w:t>Waste Analysis and Experiments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EE03215968</w:t>
            </w:r>
          </w:p>
        </w:tc>
      </w:tr>
      <w:tr w:rsidR="00745D43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授課教師：石鳳城</w:t>
            </w:r>
          </w:p>
        </w:tc>
      </w:tr>
      <w:tr w:rsidR="00745D43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年級</w:t>
            </w:r>
          </w:p>
        </w:tc>
      </w:tr>
      <w:tr w:rsidR="00745D43" w:rsidRPr="00DE1036" w:rsidTr="00F8042F">
        <w:trPr>
          <w:cantSplit/>
          <w:trHeight w:hRule="exact" w:val="35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745D43" w:rsidRPr="00DE1036" w:rsidTr="00F8042F">
        <w:trPr>
          <w:cantSplit/>
          <w:trHeight w:hRule="exact" w:val="704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課程概述與目標：使學生學習廢棄物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垃圾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樣程序、方法及垃圾之各種性質分析檢測及撰寫實驗報告之能力。</w:t>
            </w:r>
          </w:p>
        </w:tc>
      </w:tr>
      <w:tr w:rsidR="00745D43" w:rsidRPr="00DE1036" w:rsidTr="00F8042F">
        <w:trPr>
          <w:cantSplit/>
          <w:trHeight w:hRule="exact" w:val="862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廢棄物檢測方法、行政院環境保護署網站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(http://ivy5.epa.gov.tw/epalaw/index.aspx)</w:t>
            </w:r>
          </w:p>
        </w:tc>
      </w:tr>
      <w:tr w:rsidR="00745D43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745D43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745D43" w:rsidRPr="00DE1036" w:rsidTr="00F8042F">
        <w:trPr>
          <w:cantSplit/>
          <w:trHeight w:val="5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簡介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編組、實驗室安全、器材及課程介紹、溝通協調與團隊合作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五：計畫管理、有效溝通與團隊合作的能力。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</w:t>
            </w:r>
          </w:p>
        </w:tc>
      </w:tr>
      <w:tr w:rsidR="00745D43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一般廢棄物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垃圾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樣方法、單位容積重測定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一般廢棄物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垃圾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樣方法、單位容積重測定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五：計畫管理、有效溝通與團隊合作的能力。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5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一般廢棄物（垃圾）水分測定方法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一般廢棄物（垃圾）水分測定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37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CA653F">
              <w:rPr>
                <w:rFonts w:eastAsia="標楷體"/>
                <w:sz w:val="22"/>
                <w:szCs w:val="22"/>
              </w:rPr>
              <w:t>物理組成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CA653F">
              <w:rPr>
                <w:rFonts w:eastAsia="標楷體"/>
                <w:sz w:val="22"/>
                <w:szCs w:val="22"/>
              </w:rPr>
              <w:t>物理組成</w:t>
            </w:r>
            <w:proofErr w:type="spellEnd"/>
            <w:r w:rsidRPr="00CA653F">
              <w:rPr>
                <w:rFonts w:eastAsia="標楷體"/>
                <w:sz w:val="22"/>
                <w:szCs w:val="22"/>
                <w:lang w:eastAsia="zh-TW"/>
              </w:rPr>
              <w:t>分析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3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廢棄物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中灰分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、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可燃分測定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廢棄物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中灰分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、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可燃分測定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2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廢棄物熱值檢測方法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－燃燒彈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熱卡計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廢棄物熱值檢測－燃燒彈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熱卡計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6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廢棄物焚化灰渣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廢棄物焚化灰渣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9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焚化殘渣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灼燒減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量測定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焚化殘渣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灼燒減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量測定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3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廢棄物中碳、氫元素含量檢測方法－燃燒管法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廢棄物中碳、氫元素含量檢測－燃燒管法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lastRenderedPageBreak/>
              <w:t>事業廢棄物毒性特性溶出程序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事業廢棄物毒性特性溶出程序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5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事業廢棄物毒性特性溶出程序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事業廢棄物毒性特性溶出程序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5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事業廢棄物毒性特性溶出程序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事業廢棄物毒性特性溶出程序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49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廢棄物閃火點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測定方法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—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潘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-</w:t>
            </w:r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馬氏密閉式測定儀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CA653F" w:rsidRDefault="00745D43" w:rsidP="00F8042F">
            <w:pPr>
              <w:spacing w:after="0" w:line="300" w:lineRule="exact"/>
              <w:rPr>
                <w:rFonts w:eastAsia="標楷體"/>
                <w:b/>
                <w:sz w:val="22"/>
                <w:szCs w:val="22"/>
                <w:lang w:eastAsia="zh-TW"/>
              </w:rPr>
            </w:pP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廢棄物閃火點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測定</w:t>
            </w:r>
            <w:proofErr w:type="gramStart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—</w:t>
            </w:r>
            <w:proofErr w:type="gramEnd"/>
            <w:r w:rsidRPr="00CA653F">
              <w:rPr>
                <w:rStyle w:val="a8"/>
                <w:rFonts w:eastAsia="標楷體"/>
                <w:sz w:val="22"/>
                <w:szCs w:val="22"/>
                <w:lang w:eastAsia="zh-TW"/>
              </w:rPr>
              <w:t>潘馬氏密閉式測定儀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驗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報告撰寫</w:t>
            </w:r>
          </w:p>
        </w:tc>
      </w:tr>
      <w:tr w:rsidR="00745D43" w:rsidRPr="00DE1036" w:rsidTr="00F8042F">
        <w:trPr>
          <w:cantSplit/>
          <w:trHeight w:val="57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污泥廢棄物中總固體、固定性及揮發性固體含量測定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污泥廢棄物中總固體、固定性及揮發性固體含量測定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142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液體比重測定、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廢棄物之氫離子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濃度指數（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pH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值）測定方法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液體比重測定、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廢棄物之氫離子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濃度指數（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pH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值）測定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rPr>
          <w:cantSplit/>
          <w:trHeight w:val="61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中總銅檢測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方法－火焰式原子吸收光譜法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廢棄物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中總銅檢測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－火焰式原子吸收光譜法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D43" w:rsidRPr="00DE1036" w:rsidRDefault="00745D43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5D43" w:rsidRPr="00DE1036" w:rsidRDefault="00745D43" w:rsidP="00745D43">
            <w:pPr>
              <w:pStyle w:val="a7"/>
              <w:numPr>
                <w:ilvl w:val="0"/>
                <w:numId w:val="1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745D43" w:rsidRPr="00DE1036" w:rsidRDefault="00745D43" w:rsidP="00745D43">
            <w:pPr>
              <w:pStyle w:val="a7"/>
              <w:numPr>
                <w:ilvl w:val="0"/>
                <w:numId w:val="1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實驗報告撰寫</w:t>
            </w:r>
          </w:p>
        </w:tc>
      </w:tr>
      <w:tr w:rsidR="00745D43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745D43" w:rsidRPr="00DE1036" w:rsidRDefault="00745D43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：指定教材外，另配合補充投影片、相片與上網以豐富教材，增加同學的印象與學習興趣；教學方法包括講解說明、實驗分析操作、測驗。</w:t>
            </w:r>
          </w:p>
          <w:p w:rsidR="00745D43" w:rsidRPr="00DE1036" w:rsidRDefault="00745D43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評量方法：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成績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、期中考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、期末考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30% </w:t>
            </w:r>
          </w:p>
          <w:p w:rsidR="00745D43" w:rsidRPr="00DE1036" w:rsidRDefault="00745D43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</w:p>
          <w:p w:rsidR="00745D43" w:rsidRPr="00DE1036" w:rsidRDefault="00745D43" w:rsidP="00745D43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廢棄物清理法規－行政院環境保護署網站</w:t>
            </w:r>
          </w:p>
          <w:p w:rsidR="00745D43" w:rsidRPr="00DE1036" w:rsidRDefault="00745D43" w:rsidP="00745D43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廢棄物處理相關書籍</w:t>
            </w:r>
          </w:p>
        </w:tc>
      </w:tr>
    </w:tbl>
    <w:p w:rsidR="00484D7B" w:rsidRDefault="006C41BE"/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BE" w:rsidRDefault="006C41BE" w:rsidP="00745D43">
      <w:pPr>
        <w:spacing w:after="0"/>
      </w:pPr>
      <w:r>
        <w:separator/>
      </w:r>
    </w:p>
  </w:endnote>
  <w:endnote w:type="continuationSeparator" w:id="0">
    <w:p w:rsidR="006C41BE" w:rsidRDefault="006C41BE" w:rsidP="00745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BE" w:rsidRDefault="006C41BE" w:rsidP="00745D43">
      <w:pPr>
        <w:spacing w:after="0"/>
      </w:pPr>
      <w:r>
        <w:separator/>
      </w:r>
    </w:p>
  </w:footnote>
  <w:footnote w:type="continuationSeparator" w:id="0">
    <w:p w:rsidR="006C41BE" w:rsidRDefault="006C41BE" w:rsidP="00745D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63"/>
    <w:multiLevelType w:val="hybridMultilevel"/>
    <w:tmpl w:val="FF5AE73E"/>
    <w:lvl w:ilvl="0" w:tplc="0B0E8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D2E55"/>
    <w:multiLevelType w:val="hybridMultilevel"/>
    <w:tmpl w:val="F10E4F9E"/>
    <w:lvl w:ilvl="0" w:tplc="D88C1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10656"/>
    <w:multiLevelType w:val="hybridMultilevel"/>
    <w:tmpl w:val="FC026392"/>
    <w:lvl w:ilvl="0" w:tplc="C16A9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B50FD1"/>
    <w:multiLevelType w:val="hybridMultilevel"/>
    <w:tmpl w:val="EA4054B6"/>
    <w:lvl w:ilvl="0" w:tplc="6776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7A6DA3"/>
    <w:multiLevelType w:val="hybridMultilevel"/>
    <w:tmpl w:val="C4E62A44"/>
    <w:lvl w:ilvl="0" w:tplc="F0DA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F207DE"/>
    <w:multiLevelType w:val="hybridMultilevel"/>
    <w:tmpl w:val="B372B500"/>
    <w:lvl w:ilvl="0" w:tplc="E18A2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9D18DA"/>
    <w:multiLevelType w:val="hybridMultilevel"/>
    <w:tmpl w:val="6FC0B48E"/>
    <w:lvl w:ilvl="0" w:tplc="3D5E9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D41DC7"/>
    <w:multiLevelType w:val="hybridMultilevel"/>
    <w:tmpl w:val="4C7492F6"/>
    <w:lvl w:ilvl="0" w:tplc="DA24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E97891"/>
    <w:multiLevelType w:val="hybridMultilevel"/>
    <w:tmpl w:val="11C0645A"/>
    <w:lvl w:ilvl="0" w:tplc="5848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BE4DE4"/>
    <w:multiLevelType w:val="hybridMultilevel"/>
    <w:tmpl w:val="5CDCC852"/>
    <w:lvl w:ilvl="0" w:tplc="4BFE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9D4D9C"/>
    <w:multiLevelType w:val="hybridMultilevel"/>
    <w:tmpl w:val="E5488B46"/>
    <w:lvl w:ilvl="0" w:tplc="C430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E583F"/>
    <w:multiLevelType w:val="hybridMultilevel"/>
    <w:tmpl w:val="E0D038EE"/>
    <w:lvl w:ilvl="0" w:tplc="EBB04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F13FAC"/>
    <w:multiLevelType w:val="hybridMultilevel"/>
    <w:tmpl w:val="7AB88234"/>
    <w:lvl w:ilvl="0" w:tplc="641E4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3B728D"/>
    <w:multiLevelType w:val="hybridMultilevel"/>
    <w:tmpl w:val="39B4141A"/>
    <w:lvl w:ilvl="0" w:tplc="E5D6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8A290F"/>
    <w:multiLevelType w:val="hybridMultilevel"/>
    <w:tmpl w:val="4ACA7C8A"/>
    <w:lvl w:ilvl="0" w:tplc="34121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555CDD"/>
    <w:multiLevelType w:val="hybridMultilevel"/>
    <w:tmpl w:val="32380C9E"/>
    <w:lvl w:ilvl="0" w:tplc="F806C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2"/>
    <w:rsid w:val="006C41BE"/>
    <w:rsid w:val="00745D43"/>
    <w:rsid w:val="00E358D8"/>
    <w:rsid w:val="00F375E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3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5D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5D43"/>
    <w:rPr>
      <w:sz w:val="20"/>
      <w:szCs w:val="20"/>
    </w:rPr>
  </w:style>
  <w:style w:type="paragraph" w:styleId="a7">
    <w:name w:val="List Paragraph"/>
    <w:basedOn w:val="a"/>
    <w:uiPriority w:val="34"/>
    <w:qFormat/>
    <w:rsid w:val="00745D43"/>
    <w:pPr>
      <w:ind w:leftChars="200" w:left="480"/>
    </w:pPr>
  </w:style>
  <w:style w:type="character" w:styleId="a8">
    <w:name w:val="Strong"/>
    <w:basedOn w:val="a0"/>
    <w:qFormat/>
    <w:rsid w:val="00745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3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5D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5D43"/>
    <w:rPr>
      <w:sz w:val="20"/>
      <w:szCs w:val="20"/>
    </w:rPr>
  </w:style>
  <w:style w:type="paragraph" w:styleId="a7">
    <w:name w:val="List Paragraph"/>
    <w:basedOn w:val="a"/>
    <w:uiPriority w:val="34"/>
    <w:qFormat/>
    <w:rsid w:val="00745D43"/>
    <w:pPr>
      <w:ind w:leftChars="200" w:left="480"/>
    </w:pPr>
  </w:style>
  <w:style w:type="character" w:styleId="a8">
    <w:name w:val="Strong"/>
    <w:basedOn w:val="a0"/>
    <w:qFormat/>
    <w:rsid w:val="0074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2012-10-16T03:44:00Z</dcterms:created>
  <dcterms:modified xsi:type="dcterms:W3CDTF">2012-10-16T03:44:00Z</dcterms:modified>
</cp:coreProperties>
</file>