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362"/>
        <w:gridCol w:w="1382"/>
        <w:gridCol w:w="1134"/>
        <w:gridCol w:w="142"/>
        <w:gridCol w:w="1587"/>
        <w:gridCol w:w="1378"/>
        <w:gridCol w:w="12"/>
        <w:gridCol w:w="2269"/>
      </w:tblGrid>
      <w:tr w:rsidR="0098265E" w:rsidRPr="00B30A48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98265E" w:rsidRPr="00B30A48" w:rsidRDefault="0098265E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課程名稱：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中文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) 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環工單元操作</w:t>
            </w:r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65E" w:rsidRPr="00B30A48" w:rsidRDefault="0098265E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開課單位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265E" w:rsidRPr="00B30A48" w:rsidRDefault="0098265E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環衛系</w:t>
            </w:r>
          </w:p>
        </w:tc>
      </w:tr>
      <w:tr w:rsidR="0098265E" w:rsidRPr="00B30A48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65E" w:rsidRPr="00B30A48" w:rsidRDefault="0098265E" w:rsidP="00F8042F">
            <w:pPr>
              <w:spacing w:after="0" w:line="300" w:lineRule="exact"/>
              <w:ind w:firstLineChars="500" w:firstLine="110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英文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)</w:t>
            </w:r>
            <w:r w:rsidRPr="00B30A48">
              <w:rPr>
                <w:rFonts w:eastAsia="標楷體"/>
                <w:sz w:val="22"/>
                <w:szCs w:val="22"/>
              </w:rPr>
              <w:t xml:space="preserve"> Unit operations in environmental engineering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65E" w:rsidRPr="00B30A48" w:rsidRDefault="0098265E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課程代碼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265E" w:rsidRPr="00B30A48" w:rsidRDefault="0098265E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1289</w:t>
            </w:r>
          </w:p>
        </w:tc>
      </w:tr>
      <w:tr w:rsidR="0098265E" w:rsidRPr="00B30A48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265E" w:rsidRPr="00B30A48" w:rsidRDefault="0098265E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授課教師：張秋萍</w:t>
            </w:r>
          </w:p>
        </w:tc>
      </w:tr>
      <w:tr w:rsidR="0098265E" w:rsidRPr="00B30A48" w:rsidTr="00F8042F">
        <w:trPr>
          <w:cantSplit/>
          <w:trHeight w:hRule="exact" w:val="511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5E" w:rsidRPr="00B30A48" w:rsidRDefault="0098265E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學分數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5E" w:rsidRPr="00B30A48" w:rsidRDefault="0098265E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5E" w:rsidRPr="00B30A48" w:rsidRDefault="0098265E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65E" w:rsidRPr="00B30A48" w:rsidRDefault="0098265E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65E" w:rsidRPr="00B30A48" w:rsidRDefault="0098265E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開課年級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265E" w:rsidRPr="00B30A48" w:rsidRDefault="0098265E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</w:rPr>
              <w:t>大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四</w:t>
            </w:r>
          </w:p>
        </w:tc>
      </w:tr>
      <w:tr w:rsidR="0098265E" w:rsidRPr="00B30A48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265E" w:rsidRPr="00B30A48" w:rsidRDefault="0098265E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先修科目或先備能力：水質分析實驗</w:t>
            </w:r>
          </w:p>
        </w:tc>
      </w:tr>
      <w:tr w:rsidR="0098265E" w:rsidRPr="00B30A48" w:rsidTr="00F8042F">
        <w:trPr>
          <w:cantSplit/>
          <w:trHeight w:hRule="exact" w:val="550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265E" w:rsidRPr="00B30A48" w:rsidRDefault="0098265E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課程概述與目標：教導學生了解各種水處理單元之原理及實驗操作。</w:t>
            </w:r>
          </w:p>
        </w:tc>
      </w:tr>
      <w:tr w:rsidR="0098265E" w:rsidRPr="00B30A48" w:rsidTr="00F8042F">
        <w:trPr>
          <w:cantSplit/>
          <w:trHeight w:hRule="exact" w:val="511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65E" w:rsidRPr="00B30A48" w:rsidRDefault="0098265E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教科書</w:t>
            </w:r>
            <w:r w:rsidRPr="00B30A48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1</w:t>
            </w:r>
          </w:p>
        </w:tc>
        <w:tc>
          <w:tcPr>
            <w:tcW w:w="790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8265E" w:rsidRPr="00B30A48" w:rsidRDefault="0098265E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環工單元操作實習、黃富昌等、文京圖書有限公司、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1999/11</w:t>
            </w:r>
          </w:p>
        </w:tc>
      </w:tr>
      <w:tr w:rsidR="0098265E" w:rsidRPr="00B30A48" w:rsidTr="00F8042F">
        <w:trPr>
          <w:cantSplit/>
          <w:trHeight w:val="540"/>
          <w:jc w:val="center"/>
        </w:trPr>
        <w:tc>
          <w:tcPr>
            <w:tcW w:w="4138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5E" w:rsidRPr="00B30A48" w:rsidRDefault="0098265E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課程綱要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65E" w:rsidRPr="00B30A48" w:rsidRDefault="0098265E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對應之學生核心能力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265E" w:rsidRPr="00B30A48" w:rsidRDefault="0098265E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核心能力達成指標</w:t>
            </w:r>
          </w:p>
        </w:tc>
      </w:tr>
      <w:tr w:rsidR="0098265E" w:rsidRPr="00B30A48" w:rsidTr="00F8042F">
        <w:trPr>
          <w:cantSplit/>
          <w:trHeight w:val="5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5E" w:rsidRPr="00B30A48" w:rsidRDefault="0098265E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單元主題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5E" w:rsidRPr="00B30A48" w:rsidRDefault="0098265E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內容綱要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5E" w:rsidRPr="00B30A48" w:rsidRDefault="0098265E" w:rsidP="00F8042F">
            <w:pPr>
              <w:spacing w:after="0" w:line="300" w:lineRule="exact"/>
              <w:jc w:val="center"/>
              <w:rPr>
                <w:rFonts w:eastAsia="標楷體"/>
                <w:spacing w:val="-12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265E" w:rsidRPr="00B30A48" w:rsidRDefault="0098265E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</w:p>
        </w:tc>
      </w:tr>
      <w:tr w:rsidR="0098265E" w:rsidRPr="00B30A48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5E" w:rsidRPr="00B30A48" w:rsidRDefault="0098265E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簡介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5E" w:rsidRPr="00B30A48" w:rsidRDefault="0098265E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課程介紹</w:t>
            </w:r>
          </w:p>
          <w:p w:rsidR="0098265E" w:rsidRPr="00B30A48" w:rsidRDefault="0098265E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實驗室安全</w:t>
            </w:r>
          </w:p>
          <w:p w:rsidR="0098265E" w:rsidRPr="00B30A48" w:rsidRDefault="0098265E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溝通協調與團隊合作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5E" w:rsidRPr="00B30A48" w:rsidRDefault="0098265E" w:rsidP="00F8042F">
            <w:pPr>
              <w:pStyle w:val="a8"/>
              <w:tabs>
                <w:tab w:val="left" w:pos="13"/>
              </w:tabs>
              <w:adjustRightInd w:val="0"/>
              <w:snapToGrid w:val="0"/>
              <w:spacing w:after="0" w:line="300" w:lineRule="exact"/>
              <w:ind w:left="53" w:hangingChars="24" w:hanging="53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核心能力五：計畫管理、有效溝通與團隊合作的能力。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265E" w:rsidRPr="00B30A48" w:rsidRDefault="0098265E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分組與工作分配</w:t>
            </w:r>
          </w:p>
          <w:p w:rsidR="0098265E" w:rsidRPr="00B30A48" w:rsidRDefault="0098265E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預習報告之撰寫</w:t>
            </w:r>
          </w:p>
        </w:tc>
      </w:tr>
      <w:tr w:rsidR="0098265E" w:rsidRPr="00B30A48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65E" w:rsidRPr="00B30A48" w:rsidRDefault="0098265E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化學處理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65E" w:rsidRPr="00B30A48" w:rsidRDefault="0098265E" w:rsidP="0098265E">
            <w:pPr>
              <w:pStyle w:val="a7"/>
              <w:numPr>
                <w:ilvl w:val="0"/>
                <w:numId w:val="1"/>
              </w:numPr>
              <w:snapToGrid w:val="0"/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混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凝及膠凝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>: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水合金屬鹽類</w:t>
            </w:r>
          </w:p>
          <w:p w:rsidR="0098265E" w:rsidRPr="00B30A48" w:rsidRDefault="0098265E" w:rsidP="0098265E">
            <w:pPr>
              <w:pStyle w:val="a7"/>
              <w:numPr>
                <w:ilvl w:val="0"/>
                <w:numId w:val="1"/>
              </w:numPr>
              <w:snapToGrid w:val="0"/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以聚合物進行懸浮微粒之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膠凝作用</w:t>
            </w:r>
            <w:proofErr w:type="gramEnd"/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65E" w:rsidRPr="00B30A48" w:rsidRDefault="0098265E" w:rsidP="00F8042F">
            <w:pPr>
              <w:pStyle w:val="a8"/>
              <w:tabs>
                <w:tab w:val="left" w:pos="1470"/>
              </w:tabs>
              <w:adjustRightInd w:val="0"/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8265E" w:rsidRPr="00B30A48" w:rsidRDefault="0098265E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分組實驗</w:t>
            </w:r>
          </w:p>
          <w:p w:rsidR="0098265E" w:rsidRPr="00B30A48" w:rsidRDefault="0098265E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實驗報告之撰寫</w:t>
            </w:r>
          </w:p>
        </w:tc>
      </w:tr>
      <w:tr w:rsidR="0098265E" w:rsidRPr="00B30A48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65E" w:rsidRPr="00B30A48" w:rsidRDefault="0098265E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物理處理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65E" w:rsidRPr="00B30A48" w:rsidRDefault="0098265E" w:rsidP="0098265E">
            <w:pPr>
              <w:pStyle w:val="a7"/>
              <w:numPr>
                <w:ilvl w:val="0"/>
                <w:numId w:val="2"/>
              </w:numPr>
              <w:snapToGrid w:val="0"/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沈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澱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>槽之水力特性</w:t>
            </w:r>
          </w:p>
          <w:p w:rsidR="0098265E" w:rsidRPr="00B30A48" w:rsidRDefault="0098265E" w:rsidP="0098265E">
            <w:pPr>
              <w:pStyle w:val="a7"/>
              <w:numPr>
                <w:ilvl w:val="0"/>
                <w:numId w:val="2"/>
              </w:numPr>
              <w:snapToGrid w:val="0"/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膠凝沈澱</w:t>
            </w:r>
            <w:proofErr w:type="gramEnd"/>
          </w:p>
          <w:p w:rsidR="0098265E" w:rsidRPr="00B30A48" w:rsidRDefault="0098265E" w:rsidP="0098265E">
            <w:pPr>
              <w:pStyle w:val="a7"/>
              <w:numPr>
                <w:ilvl w:val="0"/>
                <w:numId w:val="2"/>
              </w:numPr>
              <w:snapToGrid w:val="0"/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浮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>除法試驗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65E" w:rsidRPr="00B30A48" w:rsidRDefault="0098265E" w:rsidP="00F8042F">
            <w:pPr>
              <w:pStyle w:val="a8"/>
              <w:tabs>
                <w:tab w:val="left" w:pos="1470"/>
              </w:tabs>
              <w:adjustRightInd w:val="0"/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8265E" w:rsidRPr="00B30A48" w:rsidRDefault="0098265E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分組實驗</w:t>
            </w:r>
          </w:p>
          <w:p w:rsidR="0098265E" w:rsidRPr="00B30A48" w:rsidRDefault="0098265E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實驗報告之撰寫</w:t>
            </w:r>
          </w:p>
        </w:tc>
      </w:tr>
      <w:tr w:rsidR="0098265E" w:rsidRPr="00B30A48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65E" w:rsidRPr="00B30A48" w:rsidRDefault="0098265E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高級處理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65E" w:rsidRPr="00B30A48" w:rsidRDefault="0098265E" w:rsidP="0098265E">
            <w:pPr>
              <w:pStyle w:val="a7"/>
              <w:numPr>
                <w:ilvl w:val="0"/>
                <w:numId w:val="3"/>
              </w:numPr>
              <w:snapToGrid w:val="0"/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過濾水力特性</w:t>
            </w:r>
          </w:p>
          <w:p w:rsidR="0098265E" w:rsidRPr="00B30A48" w:rsidRDefault="0098265E" w:rsidP="0098265E">
            <w:pPr>
              <w:pStyle w:val="a7"/>
              <w:numPr>
                <w:ilvl w:val="0"/>
                <w:numId w:val="3"/>
              </w:numPr>
              <w:snapToGrid w:val="0"/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活性碳吸附法</w:t>
            </w:r>
          </w:p>
          <w:p w:rsidR="0098265E" w:rsidRPr="00B30A48" w:rsidRDefault="0098265E" w:rsidP="0098265E">
            <w:pPr>
              <w:pStyle w:val="a7"/>
              <w:numPr>
                <w:ilvl w:val="0"/>
                <w:numId w:val="3"/>
              </w:numPr>
              <w:snapToGrid w:val="0"/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離子交換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65E" w:rsidRPr="00B30A48" w:rsidRDefault="0098265E" w:rsidP="00F8042F">
            <w:pPr>
              <w:pStyle w:val="a8"/>
              <w:tabs>
                <w:tab w:val="left" w:pos="1470"/>
              </w:tabs>
              <w:adjustRightInd w:val="0"/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8265E" w:rsidRPr="00B30A48" w:rsidRDefault="0098265E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分組實驗</w:t>
            </w:r>
          </w:p>
          <w:p w:rsidR="0098265E" w:rsidRPr="00B30A48" w:rsidRDefault="0098265E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實驗報告之撰寫</w:t>
            </w:r>
          </w:p>
        </w:tc>
      </w:tr>
      <w:tr w:rsidR="0098265E" w:rsidRPr="00B30A48" w:rsidTr="00F804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35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</w:tcBorders>
          </w:tcPr>
          <w:p w:rsidR="0098265E" w:rsidRPr="00B30A48" w:rsidRDefault="0098265E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教學要點概述</w:t>
            </w:r>
            <w:r w:rsidRPr="00B30A48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2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：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平時成績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實驗報告、出席、操作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)40%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，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期中考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30%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，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3.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期未考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>30%</w:t>
            </w:r>
          </w:p>
          <w:p w:rsidR="0098265E" w:rsidRPr="00B30A48" w:rsidRDefault="0098265E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</w:tbl>
    <w:p w:rsidR="00484D7B" w:rsidRDefault="00551D5E">
      <w:pPr>
        <w:rPr>
          <w:lang w:eastAsia="zh-TW"/>
        </w:rPr>
      </w:pPr>
      <w:bookmarkStart w:id="0" w:name="_GoBack"/>
      <w:bookmarkEnd w:id="0"/>
    </w:p>
    <w:sectPr w:rsidR="00484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5E" w:rsidRDefault="00551D5E" w:rsidP="0098265E">
      <w:pPr>
        <w:spacing w:after="0"/>
      </w:pPr>
      <w:r>
        <w:separator/>
      </w:r>
    </w:p>
  </w:endnote>
  <w:endnote w:type="continuationSeparator" w:id="0">
    <w:p w:rsidR="00551D5E" w:rsidRDefault="00551D5E" w:rsidP="00982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5E" w:rsidRDefault="00551D5E" w:rsidP="0098265E">
      <w:pPr>
        <w:spacing w:after="0"/>
      </w:pPr>
      <w:r>
        <w:separator/>
      </w:r>
    </w:p>
  </w:footnote>
  <w:footnote w:type="continuationSeparator" w:id="0">
    <w:p w:rsidR="00551D5E" w:rsidRDefault="00551D5E" w:rsidP="009826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961"/>
    <w:multiLevelType w:val="hybridMultilevel"/>
    <w:tmpl w:val="D774046C"/>
    <w:lvl w:ilvl="0" w:tplc="2A5C6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CA05EF"/>
    <w:multiLevelType w:val="hybridMultilevel"/>
    <w:tmpl w:val="90020DD8"/>
    <w:lvl w:ilvl="0" w:tplc="09BA9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837BA2"/>
    <w:multiLevelType w:val="hybridMultilevel"/>
    <w:tmpl w:val="FA7C08FE"/>
    <w:lvl w:ilvl="0" w:tplc="39AE1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10"/>
    <w:rsid w:val="003E3F10"/>
    <w:rsid w:val="00551D5E"/>
    <w:rsid w:val="0098265E"/>
    <w:rsid w:val="00E358D8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5E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6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826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26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8265E"/>
    <w:rPr>
      <w:sz w:val="20"/>
      <w:szCs w:val="20"/>
    </w:rPr>
  </w:style>
  <w:style w:type="paragraph" w:styleId="a7">
    <w:name w:val="List Paragraph"/>
    <w:basedOn w:val="a"/>
    <w:uiPriority w:val="34"/>
    <w:qFormat/>
    <w:rsid w:val="0098265E"/>
    <w:pPr>
      <w:ind w:leftChars="200" w:left="480"/>
    </w:pPr>
  </w:style>
  <w:style w:type="paragraph" w:styleId="a8">
    <w:name w:val="Body Text"/>
    <w:basedOn w:val="a"/>
    <w:link w:val="a9"/>
    <w:rsid w:val="0098265E"/>
    <w:pPr>
      <w:widowControl w:val="0"/>
    </w:pPr>
    <w:rPr>
      <w:color w:val="000000"/>
    </w:rPr>
  </w:style>
  <w:style w:type="character" w:customStyle="1" w:styleId="a9">
    <w:name w:val="本文 字元"/>
    <w:basedOn w:val="a0"/>
    <w:link w:val="a8"/>
    <w:rsid w:val="0098265E"/>
    <w:rPr>
      <w:rFonts w:ascii="Times New Roman" w:eastAsia="新細明體" w:hAnsi="Times New Roman" w:cs="Times New Roman"/>
      <w:color w:val="000000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5E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6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826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26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8265E"/>
    <w:rPr>
      <w:sz w:val="20"/>
      <w:szCs w:val="20"/>
    </w:rPr>
  </w:style>
  <w:style w:type="paragraph" w:styleId="a7">
    <w:name w:val="List Paragraph"/>
    <w:basedOn w:val="a"/>
    <w:uiPriority w:val="34"/>
    <w:qFormat/>
    <w:rsid w:val="0098265E"/>
    <w:pPr>
      <w:ind w:leftChars="200" w:left="480"/>
    </w:pPr>
  </w:style>
  <w:style w:type="paragraph" w:styleId="a8">
    <w:name w:val="Body Text"/>
    <w:basedOn w:val="a"/>
    <w:link w:val="a9"/>
    <w:rsid w:val="0098265E"/>
    <w:pPr>
      <w:widowControl w:val="0"/>
    </w:pPr>
    <w:rPr>
      <w:color w:val="000000"/>
    </w:rPr>
  </w:style>
  <w:style w:type="character" w:customStyle="1" w:styleId="a9">
    <w:name w:val="本文 字元"/>
    <w:basedOn w:val="a0"/>
    <w:link w:val="a8"/>
    <w:rsid w:val="0098265E"/>
    <w:rPr>
      <w:rFonts w:ascii="Times New Roman" w:eastAsia="新細明體" w:hAnsi="Times New Roman" w:cs="Times New Roman"/>
      <w:color w:val="000000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2012-10-16T03:57:00Z</dcterms:created>
  <dcterms:modified xsi:type="dcterms:W3CDTF">2012-10-16T03:57:00Z</dcterms:modified>
</cp:coreProperties>
</file>