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362"/>
        <w:gridCol w:w="1382"/>
        <w:gridCol w:w="1134"/>
        <w:gridCol w:w="142"/>
        <w:gridCol w:w="1587"/>
        <w:gridCol w:w="1378"/>
        <w:gridCol w:w="12"/>
        <w:gridCol w:w="2269"/>
      </w:tblGrid>
      <w:tr w:rsidR="00591C21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課程名稱：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中文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樣與分析技術</w:t>
            </w:r>
          </w:p>
        </w:tc>
        <w:tc>
          <w:tcPr>
            <w:tcW w:w="1390" w:type="dxa"/>
            <w:gridSpan w:val="2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開課學程</w:t>
            </w:r>
          </w:p>
        </w:tc>
        <w:tc>
          <w:tcPr>
            <w:tcW w:w="2269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環境工程衛生系</w:t>
            </w:r>
          </w:p>
        </w:tc>
      </w:tr>
      <w:tr w:rsidR="00591C21" w:rsidRPr="00DE1036" w:rsidTr="00F8042F">
        <w:trPr>
          <w:cantSplit/>
          <w:trHeight w:val="527"/>
          <w:jc w:val="center"/>
        </w:trPr>
        <w:tc>
          <w:tcPr>
            <w:tcW w:w="5725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ind w:firstLineChars="500" w:firstLine="110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(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英文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) </w:t>
            </w:r>
            <w:r w:rsidRPr="00DE1036">
              <w:rPr>
                <w:rFonts w:eastAsia="標楷體"/>
                <w:color w:val="000000"/>
                <w:sz w:val="22"/>
                <w:szCs w:val="22"/>
              </w:rPr>
              <w:t>Environmental Sampling and Analysis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課程代碼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1039</w:t>
            </w:r>
          </w:p>
        </w:tc>
      </w:tr>
      <w:tr w:rsidR="00591C21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授課教師：洪雪芬</w:t>
            </w:r>
          </w:p>
        </w:tc>
      </w:tr>
      <w:tr w:rsidR="00591C21" w:rsidRPr="00DE1036" w:rsidTr="00F8042F">
        <w:trPr>
          <w:cantSplit/>
          <w:trHeight w:hRule="exact" w:val="511"/>
          <w:jc w:val="center"/>
        </w:trPr>
        <w:tc>
          <w:tcPr>
            <w:tcW w:w="11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學分數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選修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必修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開課年級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年級</w:t>
            </w:r>
          </w:p>
        </w:tc>
      </w:tr>
      <w:tr w:rsidR="00591C21" w:rsidRPr="00DE1036" w:rsidTr="00F8042F">
        <w:trPr>
          <w:cantSplit/>
          <w:trHeight w:hRule="exact" w:val="511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先修科目或先備能力：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無</w:t>
            </w:r>
          </w:p>
        </w:tc>
      </w:tr>
      <w:tr w:rsidR="00591C21" w:rsidRPr="00DE1036" w:rsidTr="00F8042F">
        <w:trPr>
          <w:cantSplit/>
          <w:trHeight w:hRule="exact" w:val="564"/>
          <w:jc w:val="center"/>
        </w:trPr>
        <w:tc>
          <w:tcPr>
            <w:tcW w:w="9384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課程概述與目標：培養學生對環境污染物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樣與分析之基本知識和技術。</w:t>
            </w:r>
          </w:p>
        </w:tc>
      </w:tr>
      <w:tr w:rsidR="00591C21" w:rsidRPr="00DE1036" w:rsidTr="00F8042F">
        <w:trPr>
          <w:cantSplit/>
          <w:trHeight w:hRule="exact" w:val="1178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教科書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1</w:t>
            </w:r>
          </w:p>
        </w:tc>
        <w:tc>
          <w:tcPr>
            <w:tcW w:w="7904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591C21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Standard Methods for 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The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 Examination of Water and Wastewater. APHA, 1995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5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 xml:space="preserve">Environmental Analysis, Roger N. Reeve, </w:t>
            </w:r>
            <w:proofErr w:type="spell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JW&amp;Sons</w:t>
            </w:r>
            <w:proofErr w:type="spellEnd"/>
          </w:p>
        </w:tc>
      </w:tr>
      <w:tr w:rsidR="00591C21" w:rsidRPr="00DE1036" w:rsidTr="00F8042F">
        <w:trPr>
          <w:cantSplit/>
          <w:trHeight w:val="540"/>
          <w:jc w:val="center"/>
        </w:trPr>
        <w:tc>
          <w:tcPr>
            <w:tcW w:w="4138" w:type="dxa"/>
            <w:gridSpan w:val="5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課程綱要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對應之學生核心能力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核心能力達成指標</w:t>
            </w:r>
          </w:p>
        </w:tc>
      </w:tr>
      <w:tr w:rsidR="00591C21" w:rsidRPr="00DE1036" w:rsidTr="00F8042F">
        <w:trPr>
          <w:cantSplit/>
          <w:trHeight w:val="54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單元主題</w:t>
            </w:r>
          </w:p>
        </w:tc>
        <w:tc>
          <w:tcPr>
            <w:tcW w:w="2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內容綱要</w:t>
            </w:r>
          </w:p>
        </w:tc>
        <w:tc>
          <w:tcPr>
            <w:tcW w:w="2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jc w:val="center"/>
              <w:rPr>
                <w:rFonts w:eastAsia="標楷體"/>
                <w:spacing w:val="-12"/>
                <w:sz w:val="22"/>
                <w:szCs w:val="22"/>
                <w:lang w:eastAsia="zh-TW"/>
              </w:rPr>
            </w:pPr>
          </w:p>
        </w:tc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u w:val="single"/>
                <w:lang w:eastAsia="zh-TW"/>
              </w:rPr>
            </w:pPr>
          </w:p>
        </w:tc>
      </w:tr>
      <w:tr w:rsidR="00591C21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樣計畫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591C21">
            <w:pPr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總論</w:t>
            </w:r>
            <w:proofErr w:type="spellEnd"/>
          </w:p>
          <w:p w:rsidR="00591C21" w:rsidRPr="00DE1036" w:rsidRDefault="00591C21" w:rsidP="00591C21">
            <w:pPr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環境採樣策略</w:t>
            </w:r>
            <w:proofErr w:type="spellEnd"/>
          </w:p>
          <w:p w:rsidR="00591C21" w:rsidRPr="00DE1036" w:rsidRDefault="00591C21" w:rsidP="00591C21">
            <w:pPr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採樣方法設計</w:t>
            </w:r>
            <w:proofErr w:type="spellEnd"/>
          </w:p>
          <w:p w:rsidR="00591C21" w:rsidRPr="00DE1036" w:rsidRDefault="00591C21" w:rsidP="00591C21">
            <w:pPr>
              <w:widowControl w:val="0"/>
              <w:numPr>
                <w:ilvl w:val="0"/>
                <w:numId w:val="6"/>
              </w:numPr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proofErr w:type="spellStart"/>
            <w:r w:rsidRPr="00DE1036">
              <w:rPr>
                <w:rFonts w:eastAsia="標楷體"/>
                <w:sz w:val="22"/>
                <w:szCs w:val="22"/>
              </w:rPr>
              <w:t>環境分析方法簡介</w:t>
            </w:r>
            <w:proofErr w:type="spellEnd"/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pStyle w:val="a8"/>
              <w:tabs>
                <w:tab w:val="left" w:pos="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591C2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樣計畫之擬定。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1"/>
              </w:numPr>
              <w:spacing w:after="0" w:line="300" w:lineRule="exact"/>
              <w:ind w:leftChars="0" w:left="343" w:hanging="343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計算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樣時間、貫穿率。</w:t>
            </w:r>
          </w:p>
        </w:tc>
      </w:tr>
      <w:tr w:rsidR="00591C21" w:rsidRPr="00DE1036" w:rsidTr="00F8042F">
        <w:trPr>
          <w:cantSplit/>
          <w:trHeight w:val="6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環境污染物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591C21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水體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591C21" w:rsidRPr="00DE1036" w:rsidRDefault="00591C21" w:rsidP="00591C21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  <w:p w:rsidR="00591C21" w:rsidRPr="00DE1036" w:rsidRDefault="00591C21" w:rsidP="00591C21">
            <w:pPr>
              <w:numPr>
                <w:ilvl w:val="0"/>
                <w:numId w:val="7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土壤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591C21" w:rsidRPr="00DE1036" w:rsidRDefault="00591C21" w:rsidP="00F8042F">
            <w:pPr>
              <w:pStyle w:val="a8"/>
              <w:tabs>
                <w:tab w:val="left" w:pos="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  <w:p w:rsidR="00591C21" w:rsidRPr="00DE1036" w:rsidRDefault="00591C21" w:rsidP="00F8042F">
            <w:pPr>
              <w:pStyle w:val="a8"/>
              <w:tabs>
                <w:tab w:val="left" w:pos="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核心能力七：認識時事議題，瞭解工程技術對環境、社會及全球的影響，並培養持續學習的習慣與能力。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591C21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認識不同介質之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樣方法、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樣工具與設備。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學習常見水體樣本與微粒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採樣器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之原理、特性、結果數據的解釋。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2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了解汙染物在環境中的流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佈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及影響。</w:t>
            </w:r>
          </w:p>
        </w:tc>
      </w:tr>
      <w:tr w:rsidR="00591C21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樣本儲存與前處理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591C21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水體樣本前處理</w:t>
            </w:r>
          </w:p>
          <w:p w:rsidR="00591C21" w:rsidRPr="00DE1036" w:rsidRDefault="00591C21" w:rsidP="00591C21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空氣微粒樣本前處理</w:t>
            </w:r>
          </w:p>
          <w:p w:rsidR="00591C21" w:rsidRPr="00DE1036" w:rsidRDefault="00591C21" w:rsidP="00591C21">
            <w:pPr>
              <w:numPr>
                <w:ilvl w:val="0"/>
                <w:numId w:val="8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土壤樣本前處理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591C21" w:rsidRPr="00DE1036" w:rsidRDefault="00591C21" w:rsidP="00F8042F">
            <w:pPr>
              <w:pStyle w:val="a8"/>
              <w:tabs>
                <w:tab w:val="left" w:pos="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591C21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了解樣本前處理之意義。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3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認識不同介質之樣本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/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待測物質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的儲存與前處理之方法。</w:t>
            </w:r>
          </w:p>
        </w:tc>
      </w:tr>
      <w:tr w:rsidR="00591C21" w:rsidRPr="00DE1036" w:rsidTr="00F8042F">
        <w:trPr>
          <w:cantSplit/>
          <w:trHeight w:val="790"/>
          <w:jc w:val="center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lastRenderedPageBreak/>
              <w:t>污染物分析</w:t>
            </w: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591C21">
            <w:pPr>
              <w:numPr>
                <w:ilvl w:val="0"/>
                <w:numId w:val="9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傳統分析方法</w:t>
            </w:r>
          </w:p>
          <w:p w:rsidR="00591C21" w:rsidRPr="00DE1036" w:rsidRDefault="00591C21" w:rsidP="00591C21">
            <w:pPr>
              <w:numPr>
                <w:ilvl w:val="0"/>
                <w:numId w:val="9"/>
              </w:num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儀器分析方法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一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：運用數學、科學及工程知識的能力。</w:t>
            </w:r>
          </w:p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核心能力二：設計與執行實驗，以及分析與解釋數據的能力。</w:t>
            </w:r>
          </w:p>
          <w:p w:rsidR="00591C21" w:rsidRPr="00DE1036" w:rsidRDefault="00591C21" w:rsidP="00F8042F">
            <w:pPr>
              <w:pStyle w:val="a8"/>
              <w:tabs>
                <w:tab w:val="left" w:pos="1470"/>
              </w:tabs>
              <w:adjustRightInd w:val="0"/>
              <w:snapToGrid w:val="0"/>
              <w:spacing w:after="0" w:line="300" w:lineRule="exact"/>
              <w:rPr>
                <w:rFonts w:eastAsia="標楷體"/>
                <w:color w:val="auto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核心能力</w:t>
            </w:r>
            <w:proofErr w:type="gramStart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三</w:t>
            </w:r>
            <w:proofErr w:type="gramEnd"/>
            <w:r w:rsidRPr="00DE1036">
              <w:rPr>
                <w:rFonts w:eastAsia="標楷體"/>
                <w:color w:val="auto"/>
                <w:sz w:val="22"/>
                <w:szCs w:val="22"/>
                <w:lang w:eastAsia="zh-TW"/>
              </w:rPr>
              <w:t>：執行工程實務所需技術、技巧及使用工具之能力。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91C21" w:rsidRPr="00DE1036" w:rsidRDefault="00591C21" w:rsidP="00591C21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認識各種分析方法的原理及特性。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各種分析方法的適用範圍。</w:t>
            </w:r>
          </w:p>
          <w:p w:rsidR="00591C21" w:rsidRPr="00DE1036" w:rsidRDefault="00591C21" w:rsidP="00591C21">
            <w:pPr>
              <w:pStyle w:val="a7"/>
              <w:numPr>
                <w:ilvl w:val="0"/>
                <w:numId w:val="4"/>
              </w:numPr>
              <w:spacing w:after="0" w:line="300" w:lineRule="exact"/>
              <w:ind w:leftChars="0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結果數據之計算。</w:t>
            </w:r>
          </w:p>
        </w:tc>
      </w:tr>
      <w:tr w:rsidR="00591C21" w:rsidRPr="00DE1036" w:rsidTr="00F8042F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35"/>
          <w:jc w:val="center"/>
        </w:trPr>
        <w:tc>
          <w:tcPr>
            <w:tcW w:w="9384" w:type="dxa"/>
            <w:gridSpan w:val="9"/>
            <w:tcBorders>
              <w:top w:val="single" w:sz="12" w:space="0" w:color="auto"/>
            </w:tcBorders>
          </w:tcPr>
          <w:p w:rsidR="00591C21" w:rsidRPr="00DE1036" w:rsidRDefault="00591C2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教學要點概述</w:t>
            </w:r>
            <w:r w:rsidRPr="00DE1036">
              <w:rPr>
                <w:rFonts w:eastAsia="標楷體"/>
                <w:sz w:val="22"/>
                <w:szCs w:val="22"/>
                <w:vertAlign w:val="superscript"/>
                <w:lang w:eastAsia="zh-TW"/>
              </w:rPr>
              <w:t>2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：除了指定教科書外，另配合補充講義與練習題以豐富各單元主題之講授內容。教學方法主要以講授及課堂練習為主，並配合隨堂考試以掌握學生之學習狀況，適時調整教學方式與進度。評量方法為平時成績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40 %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，期中考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，</w:t>
            </w:r>
            <w:proofErr w:type="gramStart"/>
            <w:r w:rsidRPr="00DE1036">
              <w:rPr>
                <w:rFonts w:eastAsia="標楷體"/>
                <w:sz w:val="22"/>
                <w:szCs w:val="22"/>
                <w:lang w:eastAsia="zh-TW"/>
              </w:rPr>
              <w:t>期未考</w:t>
            </w:r>
            <w:proofErr w:type="gramEnd"/>
            <w:r w:rsidRPr="00DE1036">
              <w:rPr>
                <w:rFonts w:eastAsia="標楷體"/>
                <w:sz w:val="22"/>
                <w:szCs w:val="22"/>
                <w:lang w:eastAsia="zh-TW"/>
              </w:rPr>
              <w:t>30 %</w:t>
            </w:r>
            <w:r w:rsidRPr="00DE1036">
              <w:rPr>
                <w:rFonts w:eastAsia="標楷體"/>
                <w:sz w:val="22"/>
                <w:szCs w:val="22"/>
                <w:lang w:eastAsia="zh-TW"/>
              </w:rPr>
              <w:t>。</w:t>
            </w:r>
          </w:p>
          <w:p w:rsidR="00591C21" w:rsidRPr="00DE1036" w:rsidRDefault="00591C21" w:rsidP="00F8042F">
            <w:pPr>
              <w:widowControl w:val="0"/>
              <w:snapToGrid w:val="0"/>
              <w:spacing w:after="0" w:line="300" w:lineRule="exact"/>
              <w:jc w:val="left"/>
              <w:rPr>
                <w:rFonts w:eastAsia="標楷體"/>
                <w:sz w:val="22"/>
                <w:szCs w:val="22"/>
                <w:lang w:eastAsia="zh-TW"/>
              </w:rPr>
            </w:pPr>
            <w:r w:rsidRPr="00DE1036">
              <w:rPr>
                <w:rFonts w:eastAsia="標楷體"/>
                <w:sz w:val="22"/>
                <w:szCs w:val="22"/>
                <w:lang w:eastAsia="zh-TW"/>
              </w:rPr>
              <w:t>其他參考書目包括：</w:t>
            </w:r>
          </w:p>
          <w:p w:rsidR="00591C21" w:rsidRPr="00DE1036" w:rsidRDefault="00591C21" w:rsidP="00F8042F">
            <w:pPr>
              <w:spacing w:after="0" w:line="300" w:lineRule="exact"/>
              <w:rPr>
                <w:rFonts w:eastAsia="標楷體"/>
                <w:sz w:val="22"/>
                <w:szCs w:val="22"/>
                <w:lang w:eastAsia="zh-TW"/>
              </w:rPr>
            </w:pPr>
          </w:p>
        </w:tc>
      </w:tr>
    </w:tbl>
    <w:p w:rsidR="00484D7B" w:rsidRDefault="00370AD0">
      <w:pPr>
        <w:rPr>
          <w:lang w:eastAsia="zh-TW"/>
        </w:rPr>
      </w:pPr>
      <w:bookmarkStart w:id="0" w:name="_GoBack"/>
      <w:bookmarkEnd w:id="0"/>
    </w:p>
    <w:sectPr w:rsidR="00484D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AD0" w:rsidRDefault="00370AD0" w:rsidP="00591C21">
      <w:pPr>
        <w:spacing w:after="0"/>
      </w:pPr>
      <w:r>
        <w:separator/>
      </w:r>
    </w:p>
  </w:endnote>
  <w:endnote w:type="continuationSeparator" w:id="0">
    <w:p w:rsidR="00370AD0" w:rsidRDefault="00370AD0" w:rsidP="00591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AD0" w:rsidRDefault="00370AD0" w:rsidP="00591C21">
      <w:pPr>
        <w:spacing w:after="0"/>
      </w:pPr>
      <w:r>
        <w:separator/>
      </w:r>
    </w:p>
  </w:footnote>
  <w:footnote w:type="continuationSeparator" w:id="0">
    <w:p w:rsidR="00370AD0" w:rsidRDefault="00370AD0" w:rsidP="00591C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91E0A"/>
    <w:multiLevelType w:val="hybridMultilevel"/>
    <w:tmpl w:val="7644692A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BF76654"/>
    <w:multiLevelType w:val="hybridMultilevel"/>
    <w:tmpl w:val="E398F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CD4CE6"/>
    <w:multiLevelType w:val="hybridMultilevel"/>
    <w:tmpl w:val="96CCA6EA"/>
    <w:lvl w:ilvl="0" w:tplc="BA4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491201"/>
    <w:multiLevelType w:val="hybridMultilevel"/>
    <w:tmpl w:val="7FC29318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FAC4B09"/>
    <w:multiLevelType w:val="hybridMultilevel"/>
    <w:tmpl w:val="7A9ADC3C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2801B5"/>
    <w:multiLevelType w:val="hybridMultilevel"/>
    <w:tmpl w:val="44DC2636"/>
    <w:lvl w:ilvl="0" w:tplc="BA4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8821E97"/>
    <w:multiLevelType w:val="hybridMultilevel"/>
    <w:tmpl w:val="519AD40A"/>
    <w:lvl w:ilvl="0" w:tplc="BA4473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EC302D"/>
    <w:multiLevelType w:val="hybridMultilevel"/>
    <w:tmpl w:val="D528F6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B6B0A65"/>
    <w:multiLevelType w:val="hybridMultilevel"/>
    <w:tmpl w:val="BDEECA4A"/>
    <w:lvl w:ilvl="0" w:tplc="F41C65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00"/>
    <w:rsid w:val="00370AD0"/>
    <w:rsid w:val="00526A00"/>
    <w:rsid w:val="00591C21"/>
    <w:rsid w:val="00E358D8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91C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91C21"/>
    <w:rPr>
      <w:sz w:val="20"/>
      <w:szCs w:val="20"/>
    </w:rPr>
  </w:style>
  <w:style w:type="paragraph" w:styleId="a7">
    <w:name w:val="List Paragraph"/>
    <w:basedOn w:val="a"/>
    <w:uiPriority w:val="34"/>
    <w:qFormat/>
    <w:rsid w:val="00591C21"/>
    <w:pPr>
      <w:ind w:leftChars="200" w:left="480"/>
    </w:pPr>
  </w:style>
  <w:style w:type="paragraph" w:styleId="a8">
    <w:name w:val="Body Text"/>
    <w:basedOn w:val="a"/>
    <w:link w:val="a9"/>
    <w:rsid w:val="00591C21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591C2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21"/>
    <w:pPr>
      <w:spacing w:after="120"/>
      <w:jc w:val="both"/>
    </w:pPr>
    <w:rPr>
      <w:rFonts w:ascii="Times New Roman" w:eastAsia="新細明體" w:hAnsi="Times New Roman" w:cs="Times New Roman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1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591C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C2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591C21"/>
    <w:rPr>
      <w:sz w:val="20"/>
      <w:szCs w:val="20"/>
    </w:rPr>
  </w:style>
  <w:style w:type="paragraph" w:styleId="a7">
    <w:name w:val="List Paragraph"/>
    <w:basedOn w:val="a"/>
    <w:uiPriority w:val="34"/>
    <w:qFormat/>
    <w:rsid w:val="00591C21"/>
    <w:pPr>
      <w:ind w:leftChars="200" w:left="480"/>
    </w:pPr>
  </w:style>
  <w:style w:type="paragraph" w:styleId="a8">
    <w:name w:val="Body Text"/>
    <w:basedOn w:val="a"/>
    <w:link w:val="a9"/>
    <w:rsid w:val="00591C21"/>
    <w:pPr>
      <w:widowControl w:val="0"/>
    </w:pPr>
    <w:rPr>
      <w:color w:val="000000"/>
    </w:rPr>
  </w:style>
  <w:style w:type="character" w:customStyle="1" w:styleId="a9">
    <w:name w:val="本文 字元"/>
    <w:basedOn w:val="a0"/>
    <w:link w:val="a8"/>
    <w:rsid w:val="00591C21"/>
    <w:rPr>
      <w:rFonts w:ascii="Times New Roman" w:eastAsia="新細明體" w:hAnsi="Times New Roman" w:cs="Times New Roman"/>
      <w:color w:val="000000"/>
      <w:kern w:val="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2012-10-16T03:38:00Z</dcterms:created>
  <dcterms:modified xsi:type="dcterms:W3CDTF">2012-10-16T03:38:00Z</dcterms:modified>
</cp:coreProperties>
</file>